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基于3D空间智能的邻营施工机械</w:t>
      </w:r>
      <w:r>
        <w:rPr>
          <w:rFonts w:hint="eastAsia" w:ascii="方正小标宋简体" w:hAnsi="方正小标宋简体" w:eastAsia="方正小标宋简体" w:cs="方正小标宋简体"/>
          <w:sz w:val="44"/>
          <w:szCs w:val="44"/>
          <w:lang w:eastAsia="zh-CN"/>
        </w:rPr>
        <w:br w:type="textWrapping"/>
      </w:r>
      <w:r>
        <w:rPr>
          <w:rFonts w:hint="eastAsia" w:ascii="方正小标宋简体" w:hAnsi="方正小标宋简体" w:eastAsia="方正小标宋简体" w:cs="方正小标宋简体"/>
          <w:sz w:val="44"/>
          <w:szCs w:val="44"/>
          <w:lang w:eastAsia="zh-CN"/>
        </w:rPr>
        <w:t>侵限预警系统</w:t>
      </w:r>
    </w:p>
    <w:p>
      <w:pPr>
        <w:keepNext w:val="0"/>
        <w:keepLines w:val="0"/>
        <w:pageBreakBefore w:val="0"/>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楷体_GB2312" w:eastAsia="楷体_GB2312"/>
          <w:b w:val="0"/>
          <w:bCs/>
          <w:lang w:eastAsia="zh-CN"/>
        </w:rPr>
      </w:pPr>
      <w:r>
        <w:rPr>
          <w:rFonts w:hint="eastAsia" w:ascii="楷体_GB2312" w:eastAsia="楷体_GB2312" w:cs="楷体_GB2312"/>
          <w:b w:val="0"/>
          <w:bCs/>
          <w:lang w:eastAsia="zh-CN"/>
        </w:rPr>
        <w:t>中铁二十四局集团有限公司</w:t>
      </w:r>
    </w:p>
    <w:p>
      <w:pPr>
        <w:keepNext w:val="0"/>
        <w:keepLines w:val="0"/>
        <w:pageBreakBefore w:val="0"/>
        <w:kinsoku/>
        <w:wordWrap/>
        <w:overflowPunct/>
        <w:topLinePunct w:val="0"/>
        <w:autoSpaceDE w:val="0"/>
        <w:autoSpaceDN w:val="0"/>
        <w:bidi w:val="0"/>
        <w:adjustRightInd/>
        <w:snapToGrid/>
        <w:spacing w:line="560" w:lineRule="exact"/>
        <w:ind w:firstLine="640"/>
        <w:textAlignment w:val="auto"/>
        <w:rPr>
          <w:rFonts w:hint="eastAsia" w:ascii="黑体" w:hAnsi="黑体" w:eastAsia="黑体" w:cs="宋体"/>
          <w:lang w:eastAsia="zh-CN"/>
        </w:rPr>
      </w:pPr>
    </w:p>
    <w:p>
      <w:pPr>
        <w:keepNext w:val="0"/>
        <w:keepLines w:val="0"/>
        <w:pageBreakBefore w:val="0"/>
        <w:kinsoku/>
        <w:wordWrap/>
        <w:overflowPunct/>
        <w:topLinePunct w:val="0"/>
        <w:autoSpaceDE w:val="0"/>
        <w:autoSpaceDN w:val="0"/>
        <w:bidi w:val="0"/>
        <w:adjustRightInd/>
        <w:snapToGrid/>
        <w:spacing w:line="560" w:lineRule="exact"/>
        <w:ind w:firstLine="640"/>
        <w:textAlignment w:val="auto"/>
        <w:rPr>
          <w:rFonts w:hint="eastAsia" w:ascii="黑体" w:hAnsi="黑体" w:eastAsia="黑体"/>
          <w:lang w:eastAsia="zh-CN"/>
        </w:rPr>
      </w:pPr>
      <w:r>
        <w:rPr>
          <w:rFonts w:hint="eastAsia" w:ascii="黑体" w:hAnsi="黑体" w:eastAsia="黑体" w:cs="宋体"/>
          <w:lang w:eastAsia="zh-CN"/>
        </w:rPr>
        <w:t>一、案例背景</w:t>
      </w:r>
    </w:p>
    <w:p>
      <w:pPr>
        <w:keepNext w:val="0"/>
        <w:keepLines w:val="0"/>
        <w:pageBreakBefore w:val="0"/>
        <w:kinsoku/>
        <w:wordWrap/>
        <w:overflowPunct/>
        <w:topLinePunct w:val="0"/>
        <w:bidi w:val="0"/>
        <w:adjustRightInd/>
        <w:snapToGrid/>
        <w:spacing w:line="560" w:lineRule="exact"/>
        <w:ind w:firstLine="640"/>
        <w:textAlignment w:val="auto"/>
        <w:rPr>
          <w:rFonts w:hint="eastAsia"/>
          <w:lang w:eastAsia="zh-CN"/>
        </w:rPr>
      </w:pPr>
      <w:r>
        <w:rPr>
          <w:rFonts w:hint="eastAsia"/>
          <w:lang w:eastAsia="zh-CN"/>
        </w:rPr>
        <w:t>在新一轮科技革命和产业变革深入推进的背景下，智能建造已成为工程建设领域的重要发展方向。邻营施工安全直接关系既有线运营秩序和人民群众出行，大型机械侵限是其中最需要前置化解的风险。传统管控以人防巡查和平面视频盯控为主，难以实时、准确掌握机械作业范围与限界关系，安全管理仍偏重事后处置，难以适应邻营施工高风险、强约束条件下的治理要求。</w:t>
      </w:r>
    </w:p>
    <w:p>
      <w:pPr>
        <w:keepNext w:val="0"/>
        <w:keepLines w:val="0"/>
        <w:pageBreakBefore w:val="0"/>
        <w:widowControl w:val="0"/>
        <w:kinsoku/>
        <w:wordWrap/>
        <w:overflowPunct/>
        <w:topLinePunct w:val="0"/>
        <w:bidi w:val="0"/>
        <w:adjustRightInd/>
        <w:snapToGrid/>
        <w:spacing w:line="560" w:lineRule="exact"/>
        <w:ind w:firstLine="640"/>
        <w:textAlignment w:val="auto"/>
        <w:rPr>
          <w:rFonts w:hint="eastAsia"/>
        </w:rPr>
      </w:pPr>
      <w:r>
        <w:rPr>
          <w:rFonts w:hint="eastAsia"/>
          <w:lang w:eastAsia="zh-CN"/>
        </w:rPr>
        <w:t>营业线施工</w:t>
      </w:r>
      <w:r>
        <w:rPr>
          <w:rFonts w:hint="eastAsia"/>
          <w:lang w:val="en-US" w:eastAsia="zh-CN"/>
        </w:rPr>
        <w:t>是</w:t>
      </w:r>
      <w:r>
        <w:rPr>
          <w:rFonts w:hint="eastAsia"/>
          <w:lang w:eastAsia="zh-CN"/>
        </w:rPr>
        <w:t>中铁二十四局核心业务，</w:t>
      </w:r>
      <w:r>
        <w:rPr>
          <w:rFonts w:hint="eastAsia"/>
          <w:lang w:val="en-US" w:eastAsia="zh-CN"/>
        </w:rPr>
        <w:t>打造</w:t>
      </w:r>
      <w:r>
        <w:rPr>
          <w:rFonts w:hint="eastAsia"/>
          <w:lang w:eastAsia="zh-CN"/>
        </w:rPr>
        <w:t>营业线施工第一品牌是集团公司中长期发展战略确定的</w:t>
      </w:r>
      <w:r>
        <w:rPr>
          <w:rFonts w:hint="eastAsia"/>
          <w:lang w:val="en-US" w:eastAsia="zh-CN"/>
        </w:rPr>
        <w:t>重要</w:t>
      </w:r>
      <w:r>
        <w:rPr>
          <w:rFonts w:hint="eastAsia"/>
          <w:lang w:eastAsia="zh-CN"/>
        </w:rPr>
        <w:t>方向。我们累计完成营业线工程1700余项，年最多安全准点完成铁路封锁</w:t>
      </w:r>
      <w:r>
        <w:rPr>
          <w:rFonts w:hint="eastAsia"/>
          <w:lang w:val="en-US" w:eastAsia="zh-CN"/>
        </w:rPr>
        <w:t>施工</w:t>
      </w:r>
      <w:r>
        <w:rPr>
          <w:rFonts w:hint="eastAsia"/>
          <w:lang w:eastAsia="zh-CN"/>
        </w:rPr>
        <w:t>7000余次，积累了丰富场景经验，斩获国家技术发明二等奖1项，拥有相关专利117项。面向战略落地，我们以产学研用深度融合为支撑，依托与复旦大学共建的营业线智能建造工程技术校企联合实验室，围绕“防侵限、控形变、护设施、快响应”，研发基于3D空间智能的邻营施工机械侵限预警系统，推动邻营施工安全从经验依赖走向科学预控，由“人防+视频”升级为空间可计算、风险可预警，服务交通强国建设和铁路高质量发展。</w:t>
      </w:r>
    </w:p>
    <w:p>
      <w:pPr>
        <w:keepNext w:val="0"/>
        <w:keepLines w:val="0"/>
        <w:pageBreakBefore w:val="0"/>
        <w:kinsoku/>
        <w:wordWrap/>
        <w:overflowPunct/>
        <w:topLinePunct w:val="0"/>
        <w:bidi w:val="0"/>
        <w:adjustRightInd/>
        <w:snapToGrid/>
        <w:spacing w:line="560" w:lineRule="exact"/>
        <w:ind w:firstLine="0" w:firstLineChars="0"/>
        <w:jc w:val="center"/>
        <w:textAlignment w:val="auto"/>
        <w:rPr>
          <w:rFonts w:hint="eastAsia"/>
          <w:lang w:eastAsia="zh-CN"/>
        </w:rPr>
      </w:pPr>
      <w:r>
        <w:drawing>
          <wp:anchor distT="0" distB="0" distL="0" distR="0" simplePos="0" relativeHeight="251659264" behindDoc="0" locked="0" layoutInCell="1" allowOverlap="1">
            <wp:simplePos x="0" y="0"/>
            <wp:positionH relativeFrom="column">
              <wp:posOffset>77470</wp:posOffset>
            </wp:positionH>
            <wp:positionV relativeFrom="page">
              <wp:posOffset>1739900</wp:posOffset>
            </wp:positionV>
            <wp:extent cx="5402580" cy="2722245"/>
            <wp:effectExtent l="0" t="0" r="7620" b="190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5438719" cy="2740840"/>
                    </a:xfrm>
                    <a:prstGeom prst="rect">
                      <a:avLst/>
                    </a:prstGeom>
                  </pic:spPr>
                </pic:pic>
              </a:graphicData>
            </a:graphic>
          </wp:anchor>
        </w:drawing>
      </w:r>
      <w:r>
        <w:rPr>
          <w:rFonts w:hint="eastAsia"/>
          <w:lang w:eastAsia="zh-CN"/>
        </w:rPr>
        <w:t>图1 系统在涉铁施工安全穿透式管理平台中的应用界面（左为现场监控，右为三维模拟）</w:t>
      </w:r>
    </w:p>
    <w:p>
      <w:pPr>
        <w:keepNext w:val="0"/>
        <w:keepLines w:val="0"/>
        <w:pageBreakBefore w:val="0"/>
        <w:kinsoku/>
        <w:wordWrap/>
        <w:overflowPunct/>
        <w:topLinePunct w:val="0"/>
        <w:autoSpaceDE w:val="0"/>
        <w:autoSpaceDN w:val="0"/>
        <w:bidi w:val="0"/>
        <w:adjustRightInd/>
        <w:snapToGrid/>
        <w:spacing w:line="560" w:lineRule="exact"/>
        <w:ind w:firstLine="640"/>
        <w:textAlignment w:val="auto"/>
        <w:rPr>
          <w:rFonts w:hint="eastAsia" w:ascii="黑体" w:hAnsi="黑体" w:eastAsia="黑体"/>
          <w:lang w:eastAsia="zh-CN"/>
        </w:rPr>
      </w:pPr>
      <w:r>
        <w:rPr>
          <w:rFonts w:hint="eastAsia" w:ascii="黑体" w:hAnsi="黑体" w:eastAsia="黑体" w:cs="宋体"/>
          <w:lang w:eastAsia="zh-CN"/>
        </w:rPr>
        <w:t>二、创新举措</w:t>
      </w:r>
    </w:p>
    <w:p>
      <w:pPr>
        <w:keepNext w:val="0"/>
        <w:keepLines w:val="0"/>
        <w:pageBreakBefore w:val="0"/>
        <w:kinsoku/>
        <w:wordWrap/>
        <w:overflowPunct/>
        <w:topLinePunct w:val="0"/>
        <w:bidi w:val="0"/>
        <w:adjustRightInd/>
        <w:snapToGrid/>
        <w:spacing w:line="560" w:lineRule="exact"/>
        <w:ind w:firstLine="640"/>
        <w:textAlignment w:val="auto"/>
        <w:rPr>
          <w:rFonts w:hint="eastAsia"/>
          <w:lang w:eastAsia="zh-CN"/>
        </w:rPr>
      </w:pPr>
      <w:r>
        <w:rPr>
          <w:rFonts w:hint="eastAsia"/>
          <w:lang w:eastAsia="zh-CN"/>
        </w:rPr>
        <w:t>本系统立足邻营施工现场既有感知条件，融合无人机影像与固定监控视频，综合运用三维重建、目标检测、关键点识别、深度估计和空间计算等方法，构建工地动态沙盘，形成大型机械作业范围的三维可计算能力，并据此判断是否侵限，推动人工智能与邻营施工安全管控深度融合，接入涉铁施工安全穿透式管理平台。</w:t>
      </w:r>
    </w:p>
    <w:p>
      <w:pPr>
        <w:keepNext w:val="0"/>
        <w:keepLines w:val="0"/>
        <w:pageBreakBefore w:val="0"/>
        <w:kinsoku/>
        <w:wordWrap/>
        <w:overflowPunct/>
        <w:topLinePunct w:val="0"/>
        <w:bidi w:val="0"/>
        <w:adjustRightInd/>
        <w:snapToGrid/>
        <w:spacing w:line="560" w:lineRule="exact"/>
        <w:ind w:firstLine="640"/>
        <w:textAlignment w:val="auto"/>
        <w:rPr>
          <w:rFonts w:hint="eastAsia"/>
          <w:lang w:eastAsia="zh-CN"/>
        </w:rPr>
      </w:pPr>
      <w:r>
        <w:rPr>
          <w:rFonts w:hint="eastAsia" w:ascii="楷体_GB2312" w:hAnsi="楷体_GB2312" w:eastAsia="楷体_GB2312" w:cs="楷体_GB2312"/>
          <w:b/>
          <w:bCs/>
          <w:lang w:eastAsia="zh-CN"/>
        </w:rPr>
        <w:t>一是构建可度量的工地三维空间。</w:t>
      </w:r>
      <w:r>
        <w:rPr>
          <w:rFonts w:hint="eastAsia"/>
          <w:lang w:eastAsia="zh-CN"/>
        </w:rPr>
        <w:t>利用无人机多视角采集工地全貌，通过三维重建形成具备真实尺度的动态沙盘；在此基础上，对固定监控摄像头进行空间定位和尺度对齐，并结合深度估计获取画面远近信息，据此确定各路监控所对应的现场区域及实际距离。三维重建用于还原工地空间形态，空间定位与尺度对齐用于明确摄像头观测范围，深度估计用于将画面远近转换为可度量距离。据此，将平面监控视频转化为可量测距离、可计算限界的三维空间基准，为邻营施工限界管控提供统一参照。</w:t>
      </w:r>
    </w:p>
    <w:p>
      <w:pPr>
        <w:keepNext w:val="0"/>
        <w:keepLines w:val="0"/>
        <w:pageBreakBefore w:val="0"/>
        <w:kinsoku/>
        <w:wordWrap/>
        <w:overflowPunct/>
        <w:topLinePunct w:val="0"/>
        <w:bidi w:val="0"/>
        <w:adjustRightInd/>
        <w:snapToGrid/>
        <w:spacing w:line="560" w:lineRule="exact"/>
        <w:ind w:firstLine="640"/>
        <w:textAlignment w:val="auto"/>
        <w:rPr>
          <w:rFonts w:hint="eastAsia"/>
          <w:lang w:eastAsia="zh-CN"/>
        </w:rPr>
      </w:pPr>
      <w:r>
        <w:rPr>
          <w:rFonts w:hint="eastAsia" w:ascii="楷体_GB2312" w:hAnsi="楷体_GB2312" w:eastAsia="楷体_GB2312" w:cs="楷体_GB2312"/>
          <w:b/>
          <w:bCs/>
          <w:lang w:eastAsia="zh-CN"/>
        </w:rPr>
        <w:t>二是实现机械姿态的实时智能感知。</w:t>
      </w:r>
      <w:r>
        <w:rPr>
          <w:rFonts w:hint="eastAsia"/>
          <w:lang w:eastAsia="zh-CN"/>
        </w:rPr>
        <w:t>针对挖掘机、汽车吊、履带吊等邻营施工常用设备，先通过目标检测识别机械并区分类型，再结合多目标跟踪实现同一设备的连续跟踪；在此基础上，采用关键点定位识别铲斗、吊臂、吊钩等可能进入限界的部位，并结合深度估计映射至三维沙盘。各项人工智能方法分工明确：目标检测用于识别机械目标，目标跟踪用于保持同一设备的连续关联，关键点检测用于掌握机械动作及姿态，深度估计用于将平面影像位置转换为三维空间坐标，从而实时恢复机械姿态和作业范围。</w:t>
      </w:r>
    </w:p>
    <w:p>
      <w:pPr>
        <w:keepNext w:val="0"/>
        <w:keepLines w:val="0"/>
        <w:pageBreakBefore w:val="0"/>
        <w:widowControl w:val="0"/>
        <w:kinsoku/>
        <w:wordWrap/>
        <w:overflowPunct/>
        <w:topLinePunct w:val="0"/>
        <w:bidi w:val="0"/>
        <w:adjustRightInd/>
        <w:snapToGrid/>
        <w:spacing w:line="560" w:lineRule="exact"/>
        <w:ind w:firstLine="640"/>
        <w:textAlignment w:val="auto"/>
        <w:rPr>
          <w:rFonts w:hint="eastAsia"/>
          <w:lang w:eastAsia="zh-CN"/>
        </w:rPr>
      </w:pPr>
      <w:r>
        <w:rPr>
          <w:rFonts w:hint="eastAsia" w:ascii="楷体_GB2312" w:hAnsi="楷体_GB2312" w:eastAsia="楷体_GB2312" w:cs="楷体_GB2312"/>
          <w:b/>
          <w:bCs/>
          <w:lang w:eastAsia="zh-CN"/>
        </w:rPr>
        <w:t>三是形成侵限风险的事前预控能力。</w:t>
      </w:r>
      <w:r>
        <w:rPr>
          <w:rFonts w:hint="eastAsia"/>
          <w:lang w:eastAsia="zh-CN"/>
        </w:rPr>
        <w:t>在沙盘中叠加铁路限界、接触网和既有线等管控边界，依据机械实时姿态计算作业范围，并预估最大影响范围是否进入限界。空间计算用于判定机械当前作业位置、最大影响范围及其与限界的空间关系。一旦接近或侵入限界，系统即时预警，接入集团公司涉铁施工安全穿透式管理平台，向相关人员推送预警信息，推动安全管控由局部盯控走向空间穿透，由被动响应走向主动防御。</w:t>
      </w:r>
    </w:p>
    <w:p>
      <w:pPr>
        <w:keepNext w:val="0"/>
        <w:keepLines w:val="0"/>
        <w:pageBreakBefore w:val="0"/>
        <w:widowControl w:val="0"/>
        <w:kinsoku/>
        <w:wordWrap/>
        <w:overflowPunct/>
        <w:topLinePunct w:val="0"/>
        <w:autoSpaceDE w:val="0"/>
        <w:autoSpaceDN w:val="0"/>
        <w:bidi w:val="0"/>
        <w:adjustRightInd/>
        <w:snapToGrid/>
        <w:spacing w:line="560" w:lineRule="exact"/>
        <w:ind w:firstLine="640"/>
        <w:textAlignment w:val="auto"/>
        <w:rPr>
          <w:rFonts w:hint="eastAsia" w:ascii="黑体" w:hAnsi="黑体" w:eastAsia="黑体"/>
          <w:lang w:eastAsia="zh-CN"/>
        </w:rPr>
      </w:pPr>
      <w:r>
        <w:rPr>
          <w:rFonts w:hint="eastAsia" w:ascii="黑体" w:hAnsi="黑体" w:eastAsia="黑体" w:cs="宋体"/>
          <w:lang w:eastAsia="zh-CN"/>
        </w:rPr>
        <w:t>三、实施成效</w:t>
      </w:r>
    </w:p>
    <w:p>
      <w:pPr>
        <w:keepNext w:val="0"/>
        <w:keepLines w:val="0"/>
        <w:pageBreakBefore w:val="0"/>
        <w:widowControl w:val="0"/>
        <w:kinsoku/>
        <w:wordWrap/>
        <w:overflowPunct/>
        <w:topLinePunct w:val="0"/>
        <w:bidi w:val="0"/>
        <w:adjustRightInd/>
        <w:snapToGrid/>
        <w:spacing w:line="560" w:lineRule="exact"/>
        <w:ind w:firstLine="640"/>
        <w:textAlignment w:val="auto"/>
        <w:rPr>
          <w:rFonts w:hint="eastAsia"/>
          <w:lang w:eastAsia="zh-CN"/>
        </w:rPr>
      </w:pPr>
      <w:r>
        <w:rPr>
          <w:rFonts w:hint="eastAsia"/>
          <w:lang w:eastAsia="zh-CN"/>
        </w:rPr>
        <w:t>该系统已接入新建南通至宁波高速铁路等邻营施工项目的现场监控系统，并部署到涉铁施工安全穿透式管理平台联调优化。针对监控画面中的挖掘机、吊机，系统可实时定位其空间位置，</w:t>
      </w:r>
      <w:r>
        <w:rPr>
          <w:rFonts w:hint="eastAsia"/>
          <w:lang w:val="en-US" w:eastAsia="zh-CN"/>
        </w:rPr>
        <w:t>并实现</w:t>
      </w:r>
      <w:r>
        <w:rPr>
          <w:rFonts w:hint="eastAsia"/>
          <w:lang w:eastAsia="zh-CN"/>
        </w:rPr>
        <w:t>监控视频与三维沙盘</w:t>
      </w:r>
      <w:r>
        <w:rPr>
          <w:rFonts w:hint="eastAsia"/>
          <w:lang w:val="en-US" w:eastAsia="zh-CN"/>
        </w:rPr>
        <w:t>的</w:t>
      </w:r>
      <w:r>
        <w:rPr>
          <w:rFonts w:hint="eastAsia"/>
          <w:lang w:eastAsia="zh-CN"/>
        </w:rPr>
        <w:t>对照显示，沙盘中同步呈现机械的三维包围框、作业姿态和最大侵限范围，</w:t>
      </w:r>
      <w:r>
        <w:rPr>
          <w:rFonts w:hint="eastAsia"/>
          <w:lang w:val="en-US" w:eastAsia="zh-CN"/>
        </w:rPr>
        <w:t>且</w:t>
      </w:r>
      <w:r>
        <w:rPr>
          <w:rFonts w:hint="eastAsia"/>
          <w:lang w:eastAsia="zh-CN"/>
        </w:rPr>
        <w:t>随机械动作</w:t>
      </w:r>
      <w:r>
        <w:rPr>
          <w:rFonts w:hint="eastAsia"/>
          <w:lang w:val="en-US" w:eastAsia="zh-CN"/>
        </w:rPr>
        <w:t>实时</w:t>
      </w:r>
      <w:r>
        <w:rPr>
          <w:rFonts w:hint="eastAsia"/>
          <w:lang w:eastAsia="zh-CN"/>
        </w:rPr>
        <w:t>更新，便于</w:t>
      </w:r>
      <w:r>
        <w:rPr>
          <w:rFonts w:hint="eastAsia"/>
          <w:lang w:val="en-US" w:eastAsia="zh-CN"/>
        </w:rPr>
        <w:t>直观</w:t>
      </w:r>
      <w:r>
        <w:rPr>
          <w:rFonts w:hint="eastAsia"/>
          <w:lang w:eastAsia="zh-CN"/>
        </w:rPr>
        <w:t>掌握机械</w:t>
      </w:r>
      <w:r>
        <w:rPr>
          <w:rFonts w:hint="eastAsia"/>
          <w:lang w:val="en-US" w:eastAsia="zh-CN"/>
        </w:rPr>
        <w:t>的</w:t>
      </w:r>
      <w:r>
        <w:rPr>
          <w:rFonts w:hint="eastAsia"/>
          <w:lang w:eastAsia="zh-CN"/>
        </w:rPr>
        <w:t>空间位置、作业范围及其与限界的距离。识别</w:t>
      </w:r>
      <w:r>
        <w:rPr>
          <w:rFonts w:hint="eastAsia"/>
          <w:lang w:val="en-US" w:eastAsia="zh-CN"/>
        </w:rPr>
        <w:t>至</w:t>
      </w:r>
      <w:r>
        <w:rPr>
          <w:rFonts w:hint="eastAsia"/>
          <w:lang w:eastAsia="zh-CN"/>
        </w:rPr>
        <w:t>提示</w:t>
      </w:r>
      <w:r>
        <w:rPr>
          <w:rFonts w:hint="eastAsia"/>
          <w:lang w:val="en-US" w:eastAsia="zh-CN"/>
        </w:rPr>
        <w:t>的</w:t>
      </w:r>
      <w:r>
        <w:rPr>
          <w:rFonts w:hint="eastAsia"/>
          <w:lang w:eastAsia="zh-CN"/>
        </w:rPr>
        <w:t>时延约1秒。</w:t>
      </w:r>
      <w:r>
        <w:rPr>
          <w:rFonts w:hint="eastAsia"/>
          <w:lang w:val="en-US" w:eastAsia="zh-CN"/>
        </w:rPr>
        <w:t>当</w:t>
      </w:r>
      <w:r>
        <w:rPr>
          <w:rFonts w:hint="eastAsia"/>
          <w:lang w:eastAsia="zh-CN"/>
        </w:rPr>
        <w:t>机械接近或侵入限界时，系统</w:t>
      </w:r>
      <w:r>
        <w:rPr>
          <w:rFonts w:hint="eastAsia"/>
          <w:lang w:val="en-US" w:eastAsia="zh-CN"/>
        </w:rPr>
        <w:t>即</w:t>
      </w:r>
      <w:r>
        <w:rPr>
          <w:rFonts w:hint="eastAsia"/>
          <w:lang w:eastAsia="zh-CN"/>
        </w:rPr>
        <w:t>发出预警，相关人员可在平台</w:t>
      </w:r>
      <w:r>
        <w:rPr>
          <w:rFonts w:hint="eastAsia"/>
          <w:lang w:val="en-US" w:eastAsia="zh-CN"/>
        </w:rPr>
        <w:t>上</w:t>
      </w:r>
      <w:r>
        <w:rPr>
          <w:rFonts w:hint="eastAsia"/>
          <w:lang w:eastAsia="zh-CN"/>
        </w:rPr>
        <w:t>同步接收预警信息，便于现场盯控、值班值守和联动处置。</w:t>
      </w:r>
      <w:r>
        <w:rPr>
          <w:rFonts w:hint="eastAsia"/>
          <w:lang w:val="en-US" w:eastAsia="zh-CN"/>
        </w:rPr>
        <w:t>实际</w:t>
      </w:r>
      <w:r>
        <w:rPr>
          <w:rFonts w:hint="eastAsia"/>
          <w:lang w:eastAsia="zh-CN"/>
        </w:rPr>
        <w:t>应用表明，邻营施工机械侵限风险管控已由事后查阅监控画面，转为作业过程中的</w:t>
      </w:r>
      <w:r>
        <w:rPr>
          <w:rFonts w:hint="eastAsia"/>
          <w:lang w:val="en-US" w:eastAsia="zh-CN"/>
        </w:rPr>
        <w:t>实时</w:t>
      </w:r>
      <w:r>
        <w:rPr>
          <w:rFonts w:hint="eastAsia"/>
          <w:lang w:eastAsia="zh-CN"/>
        </w:rPr>
        <w:t>定位、量测与提醒。其作用不仅在于补充预警信息，更在于推动邻营施工安全</w:t>
      </w:r>
      <w:r>
        <w:rPr>
          <w:rFonts w:hint="eastAsia"/>
          <w:lang w:val="en-US" w:eastAsia="zh-CN"/>
        </w:rPr>
        <w:t>管理</w:t>
      </w:r>
      <w:r>
        <w:rPr>
          <w:rFonts w:hint="eastAsia"/>
          <w:lang w:eastAsia="zh-CN"/>
        </w:rPr>
        <w:t>由经验判断向空间智能预控延伸，由局部盯控走向系统穿透。</w:t>
      </w:r>
    </w:p>
    <w:p>
      <w:pPr>
        <w:keepNext w:val="0"/>
        <w:keepLines w:val="0"/>
        <w:pageBreakBefore w:val="0"/>
        <w:widowControl w:val="0"/>
        <w:kinsoku/>
        <w:wordWrap/>
        <w:overflowPunct/>
        <w:topLinePunct w:val="0"/>
        <w:bidi w:val="0"/>
        <w:adjustRightInd/>
        <w:snapToGrid/>
        <w:spacing w:line="560" w:lineRule="exact"/>
        <w:ind w:firstLine="640"/>
        <w:textAlignment w:val="auto"/>
        <w:rPr>
          <w:rFonts w:hint="eastAsia"/>
          <w:lang w:eastAsia="zh-CN"/>
        </w:rPr>
      </w:pPr>
      <w:r>
        <w:rPr>
          <w:rFonts w:hint="eastAsia"/>
          <w:lang w:eastAsia="zh-CN"/>
        </w:rPr>
        <w:t>下一步，</w:t>
      </w:r>
      <w:r>
        <w:rPr>
          <w:rFonts w:hint="eastAsia"/>
          <w:lang w:val="en-US" w:eastAsia="zh-CN"/>
        </w:rPr>
        <w:t>我们</w:t>
      </w:r>
      <w:r>
        <w:rPr>
          <w:rFonts w:hint="eastAsia"/>
          <w:lang w:eastAsia="zh-CN"/>
        </w:rPr>
        <w:t>将持续提升复杂天气、遮挡</w:t>
      </w:r>
      <w:r>
        <w:rPr>
          <w:rFonts w:hint="eastAsia"/>
          <w:lang w:val="en-US" w:eastAsia="zh-CN"/>
        </w:rPr>
        <w:t>及</w:t>
      </w:r>
      <w:r>
        <w:rPr>
          <w:rFonts w:hint="eastAsia"/>
          <w:lang w:eastAsia="zh-CN"/>
        </w:rPr>
        <w:t>弱光条件下的识别稳定性，拓展挖掘机、吊机以外</w:t>
      </w:r>
      <w:r>
        <w:rPr>
          <w:rFonts w:hint="eastAsia"/>
          <w:lang w:val="en-US" w:eastAsia="zh-CN"/>
        </w:rPr>
        <w:t>更多</w:t>
      </w:r>
      <w:r>
        <w:rPr>
          <w:rFonts w:hint="eastAsia"/>
          <w:lang w:eastAsia="zh-CN"/>
        </w:rPr>
        <w:t>的机械类型</w:t>
      </w:r>
      <w:r>
        <w:rPr>
          <w:rFonts w:hint="eastAsia"/>
          <w:lang w:val="en-US" w:eastAsia="zh-CN"/>
        </w:rPr>
        <w:t>的识别能力</w:t>
      </w:r>
      <w:r>
        <w:rPr>
          <w:rFonts w:hint="eastAsia"/>
          <w:lang w:eastAsia="zh-CN"/>
        </w:rPr>
        <w:t>，深化误报治理，并</w:t>
      </w:r>
      <w:r>
        <w:rPr>
          <w:rFonts w:hint="eastAsia"/>
          <w:lang w:val="en-US" w:eastAsia="zh-CN"/>
        </w:rPr>
        <w:t>进一步加强</w:t>
      </w:r>
      <w:r>
        <w:rPr>
          <w:rFonts w:hint="eastAsia"/>
          <w:lang w:eastAsia="zh-CN"/>
        </w:rPr>
        <w:t>与旁站、巡查、封锁防护</w:t>
      </w:r>
      <w:r>
        <w:rPr>
          <w:rFonts w:hint="eastAsia"/>
          <w:lang w:val="en-US" w:eastAsia="zh-CN"/>
        </w:rPr>
        <w:t>等环节的</w:t>
      </w:r>
      <w:r>
        <w:rPr>
          <w:rFonts w:hint="eastAsia"/>
          <w:lang w:eastAsia="zh-CN"/>
        </w:rPr>
        <w:t>协同，推动预警信息进入岗位应用、</w:t>
      </w:r>
      <w:r>
        <w:rPr>
          <w:rFonts w:hint="eastAsia"/>
          <w:lang w:val="en-US" w:eastAsia="zh-CN"/>
        </w:rPr>
        <w:t>形成</w:t>
      </w:r>
      <w:r>
        <w:rPr>
          <w:rFonts w:hint="eastAsia"/>
          <w:lang w:eastAsia="zh-CN"/>
        </w:rPr>
        <w:t>处置闭环。</w:t>
      </w:r>
      <w:bookmarkStart w:id="0" w:name="_GoBack"/>
      <w:bookmarkEnd w:id="0"/>
      <w:r>
        <w:rPr>
          <w:rFonts w:hint="eastAsia"/>
          <w:lang w:val="en-US" w:eastAsia="zh-CN"/>
        </w:rPr>
        <w:t>同时，</w:t>
      </w:r>
      <w:r>
        <w:rPr>
          <w:rFonts w:hint="eastAsia"/>
          <w:lang w:eastAsia="zh-CN"/>
        </w:rPr>
        <w:t>围绕工地三维场景重建和工程机械关键点定位，相关发明专利已</w:t>
      </w:r>
      <w:r>
        <w:rPr>
          <w:rFonts w:hint="eastAsia"/>
          <w:lang w:val="en-US" w:eastAsia="zh-CN"/>
        </w:rPr>
        <w:t>提交</w:t>
      </w:r>
      <w:r>
        <w:rPr>
          <w:rFonts w:hint="eastAsia"/>
          <w:lang w:eastAsia="zh-CN"/>
        </w:rPr>
        <w:t>申请</w:t>
      </w:r>
      <w:r>
        <w:rPr>
          <w:rFonts w:hint="eastAsia"/>
          <w:lang w:val="en-US" w:eastAsia="zh-CN"/>
        </w:rPr>
        <w:t>并获</w:t>
      </w:r>
      <w:r>
        <w:rPr>
          <w:rFonts w:hint="eastAsia"/>
          <w:lang w:eastAsia="zh-CN"/>
        </w:rPr>
        <w:t>受理，软件著作权已提交登记，相关成果可为邻营施工安全管控提供可复制、可推广的智能化手段。</w:t>
      </w:r>
    </w:p>
    <w:sectPr>
      <w:pgSz w:w="11906" w:h="16838"/>
      <w:pgMar w:top="2041" w:right="1474" w:bottom="1928" w:left="1587" w:header="851" w:footer="992"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S Mincho">
    <w:panose1 w:val="02020609040205080304"/>
    <w:charset w:val="80"/>
    <w:family w:val="auto"/>
    <w:pitch w:val="default"/>
    <w:sig w:usb0="E00002FF" w:usb1="6AC7FDFB" w:usb2="00000012" w:usb3="00000000" w:csb0="4002009F" w:csb1="DFD70000"/>
  </w:font>
  <w:font w:name="仿宋_GB2312">
    <w:panose1 w:val="02010609030101010101"/>
    <w:charset w:val="86"/>
    <w:family w:val="modern"/>
    <w:pitch w:val="default"/>
    <w:sig w:usb0="00000001" w:usb1="080E0000" w:usb2="00000000" w:usb3="00000000" w:csb0="00040000" w:csb1="00000000"/>
  </w:font>
  <w:font w:name="MS Gothic">
    <w:panose1 w:val="020B0609070205080204"/>
    <w:charset w:val="80"/>
    <w:family w:val="auto"/>
    <w:pitch w:val="default"/>
    <w:sig w:usb0="E00002FF" w:usb1="6AC7FDFB" w:usb2="08000012" w:usb3="00000000" w:csb0="4002009F" w:csb1="DFD70000"/>
  </w:font>
  <w:font w:name="Courier">
    <w:panose1 w:val="02060409020205020404"/>
    <w:charset w:val="00"/>
    <w:family w:val="auto"/>
    <w:pitch w:val="default"/>
    <w:sig w:usb0="00000007" w:usb1="00000000" w:usb2="00000000" w:usb3="00000000" w:csb0="00000093"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B4019"/>
    <w:rsid w:val="0015074B"/>
    <w:rsid w:val="0029639D"/>
    <w:rsid w:val="00326F90"/>
    <w:rsid w:val="00612597"/>
    <w:rsid w:val="008F174B"/>
    <w:rsid w:val="00AA1D8D"/>
    <w:rsid w:val="00B47730"/>
    <w:rsid w:val="00B902EA"/>
    <w:rsid w:val="00CB0664"/>
    <w:rsid w:val="00FC693F"/>
    <w:rsid w:val="03433A15"/>
    <w:rsid w:val="077E17A4"/>
    <w:rsid w:val="106C3816"/>
    <w:rsid w:val="17040F83"/>
    <w:rsid w:val="1A0A536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0" w:line="560" w:lineRule="exact"/>
      <w:ind w:firstLine="200" w:firstLineChars="200"/>
      <w:jc w:val="both"/>
    </w:pPr>
    <w:rPr>
      <w:rFonts w:ascii="Times New Roman" w:hAnsi="Times New Roman" w:eastAsia="仿宋_GB2312" w:cstheme="minorBidi"/>
      <w:sz w:val="32"/>
      <w:szCs w:val="22"/>
      <w:lang w:val="en-US" w:eastAsia="en-US" w:bidi="ar-SA"/>
    </w:rPr>
  </w:style>
  <w:style w:type="paragraph" w:styleId="3">
    <w:name w:val="heading 1"/>
    <w:basedOn w:val="1"/>
    <w:next w:val="1"/>
    <w:link w:val="138"/>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line="240" w:lineRule="auto"/>
    </w:pPr>
  </w:style>
  <w:style w:type="paragraph" w:styleId="25">
    <w:name w:val="header"/>
    <w:basedOn w:val="1"/>
    <w:link w:val="135"/>
    <w:unhideWhenUsed/>
    <w:qFormat/>
    <w:uiPriority w:val="99"/>
    <w:pPr>
      <w:tabs>
        <w:tab w:val="center" w:pos="4680"/>
        <w:tab w:val="right" w:pos="9360"/>
      </w:tabs>
      <w:spacing w:line="240" w:lineRule="auto"/>
    </w:pPr>
  </w:style>
  <w:style w:type="paragraph" w:styleId="26">
    <w:name w:val="Subtitle"/>
    <w:basedOn w:val="1"/>
    <w:next w:val="1"/>
    <w:link w:val="142"/>
    <w:qFormat/>
    <w:uiPriority w:val="11"/>
    <w:pPr>
      <w:ind w:firstLine="200" w:firstLineChars="200"/>
    </w:pPr>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qFormat/>
    <w:uiPriority w:val="99"/>
  </w:style>
  <w:style w:type="character" w:customStyle="1" w:styleId="136">
    <w:name w:val="页脚 字符"/>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qFormat/>
    <w:uiPriority w:val="99"/>
  </w:style>
  <w:style w:type="character" w:customStyle="1" w:styleId="145">
    <w:name w:val="正文文本 2 字符"/>
    <w:basedOn w:val="132"/>
    <w:link w:val="28"/>
    <w:qFormat/>
    <w:uiPriority w:val="99"/>
  </w:style>
  <w:style w:type="character" w:customStyle="1" w:styleId="146">
    <w:name w:val="正文文本 3 字符"/>
    <w:basedOn w:val="132"/>
    <w:link w:val="17"/>
    <w:qFormat/>
    <w:uiPriority w:val="99"/>
    <w:rPr>
      <w:sz w:val="16"/>
      <w:szCs w:val="16"/>
    </w:rPr>
  </w:style>
  <w:style w:type="character" w:customStyle="1" w:styleId="147">
    <w:name w:val="宏文本 字符"/>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qFormat/>
    <w:uiPriority w:val="29"/>
    <w:rPr>
      <w:i/>
      <w:iCs/>
      <w:color w:val="000000" w:themeColor="text1"/>
      <w14:textFill>
        <w14:solidFill>
          <w14:schemeClr w14:val="tx1"/>
        </w14:solidFill>
      </w14:textFill>
    </w:rPr>
  </w:style>
  <w:style w:type="character" w:customStyle="1" w:styleId="150">
    <w:name w:val="标题 4 字符"/>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264</Words>
  <Characters>1511</Characters>
  <Lines>12</Lines>
  <Paragraphs>3</Paragraphs>
  <TotalTime>135</TotalTime>
  <ScaleCrop>false</ScaleCrop>
  <LinksUpToDate>false</LinksUpToDate>
  <CharactersWithSpaces>1772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刘昊程</cp:lastModifiedBy>
  <dcterms:modified xsi:type="dcterms:W3CDTF">2026-09-18T06:36:23Z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430710AB11404F60AC643B27EC4AECA8</vt:lpwstr>
  </property>
</Properties>
</file>